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6"/>
        <w:gridCol w:w="3876"/>
      </w:tblGrid>
      <w:tr w:rsidR="001C26B0" w14:paraId="61BF38C4" w14:textId="77777777" w:rsidTr="001C26B0">
        <w:tc>
          <w:tcPr>
            <w:tcW w:w="4606" w:type="dxa"/>
            <w:vAlign w:val="center"/>
          </w:tcPr>
          <w:p w14:paraId="109DD372" w14:textId="77777777" w:rsidR="001C26B0" w:rsidRDefault="001C26B0" w:rsidP="001C26B0">
            <w:pPr>
              <w:spacing w:after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FF5FD53" wp14:editId="4B045AC7">
                  <wp:extent cx="3156668" cy="921747"/>
                  <wp:effectExtent l="0" t="0" r="571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baselinept-95f9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6445" cy="92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11C58655" w14:textId="77777777" w:rsidR="001C26B0" w:rsidRDefault="001C26B0" w:rsidP="001C26B0">
            <w:pPr>
              <w:spacing w:after="0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1B676D" wp14:editId="135B7FFD">
                  <wp:extent cx="1011095" cy="421419"/>
                  <wp:effectExtent l="0" t="0" r="0" b="0"/>
                  <wp:docPr id="3" name="Image 3" descr="Accueil PS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cueil PS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203" cy="42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F19D24" w14:textId="77777777" w:rsidR="00866894" w:rsidRPr="001E32ED" w:rsidRDefault="00866894" w:rsidP="001E32ED">
      <w:pPr>
        <w:spacing w:after="0" w:line="240" w:lineRule="auto"/>
        <w:rPr>
          <w:sz w:val="24"/>
          <w:szCs w:val="24"/>
        </w:rPr>
      </w:pPr>
    </w:p>
    <w:p w14:paraId="608B754E" w14:textId="77777777" w:rsidR="0065600C" w:rsidRDefault="0065600C" w:rsidP="001E32ED">
      <w:pPr>
        <w:spacing w:after="0" w:line="240" w:lineRule="auto"/>
        <w:jc w:val="center"/>
        <w:rPr>
          <w:b/>
          <w:bCs/>
          <w:color w:val="0077B2"/>
          <w:sz w:val="32"/>
          <w:szCs w:val="24"/>
        </w:rPr>
      </w:pPr>
    </w:p>
    <w:p w14:paraId="73265FD1" w14:textId="331D2705" w:rsidR="00866894" w:rsidRPr="00677BA7" w:rsidRDefault="009D60FB" w:rsidP="001E32ED">
      <w:pPr>
        <w:spacing w:after="0" w:line="240" w:lineRule="auto"/>
        <w:jc w:val="center"/>
        <w:rPr>
          <w:sz w:val="32"/>
          <w:szCs w:val="24"/>
        </w:rPr>
      </w:pPr>
      <w:r>
        <w:rPr>
          <w:b/>
          <w:bCs/>
          <w:color w:val="0077B2"/>
          <w:sz w:val="32"/>
          <w:szCs w:val="24"/>
        </w:rPr>
        <w:t>Ingénieur</w:t>
      </w:r>
      <w:r w:rsidR="005820E2">
        <w:rPr>
          <w:b/>
          <w:bCs/>
          <w:color w:val="0077B2"/>
          <w:sz w:val="32"/>
          <w:szCs w:val="24"/>
        </w:rPr>
        <w:t>(e)</w:t>
      </w:r>
      <w:r w:rsidR="002C692F" w:rsidRPr="00677BA7">
        <w:rPr>
          <w:b/>
          <w:bCs/>
          <w:color w:val="0077B2"/>
          <w:sz w:val="32"/>
          <w:szCs w:val="24"/>
        </w:rPr>
        <w:t xml:space="preserve"> </w:t>
      </w:r>
      <w:r w:rsidR="005820E2">
        <w:rPr>
          <w:b/>
          <w:bCs/>
          <w:color w:val="0077B2"/>
          <w:sz w:val="32"/>
          <w:szCs w:val="24"/>
        </w:rPr>
        <w:t xml:space="preserve">d'Etudes </w:t>
      </w:r>
      <w:r w:rsidR="002C692F" w:rsidRPr="00677BA7">
        <w:rPr>
          <w:b/>
          <w:bCs/>
          <w:color w:val="0077B2"/>
          <w:sz w:val="32"/>
          <w:szCs w:val="24"/>
        </w:rPr>
        <w:t xml:space="preserve">Laboratoire </w:t>
      </w:r>
      <w:r w:rsidR="001C04B7" w:rsidRPr="00677BA7">
        <w:rPr>
          <w:b/>
          <w:bCs/>
          <w:color w:val="0077B2"/>
          <w:sz w:val="32"/>
          <w:szCs w:val="24"/>
        </w:rPr>
        <w:t>Plasticité du Cerveau</w:t>
      </w:r>
    </w:p>
    <w:p w14:paraId="2236CAF1" w14:textId="77777777" w:rsidR="002C692F" w:rsidRPr="001E32ED" w:rsidRDefault="002C692F" w:rsidP="001E32ED">
      <w:pPr>
        <w:spacing w:after="0" w:line="240" w:lineRule="auto"/>
        <w:jc w:val="center"/>
        <w:rPr>
          <w:sz w:val="24"/>
          <w:szCs w:val="24"/>
        </w:rPr>
      </w:pPr>
    </w:p>
    <w:p w14:paraId="2B143653" w14:textId="77777777" w:rsidR="00EF5513" w:rsidRPr="001C04B7" w:rsidRDefault="00EF5513" w:rsidP="00EF5513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Contexte</w:t>
      </w:r>
      <w:r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 :</w:t>
      </w:r>
    </w:p>
    <w:p w14:paraId="4174DF86" w14:textId="77777777" w:rsidR="00EF5513" w:rsidRDefault="00EF5513" w:rsidP="00EF5513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EF5513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L’École Supérieure de Physique et de Chimie Industrielles de la Ville de Paris est à la fois une Grande École d’ingénieurs et un institut de recherche (17 laboratoires) de réputation internationale jouissant d’une forte culture d’excellence scientifique (6 Prix Nobel). L’enseignement et la recherche se situent à la croisée du savoir et du savoir-faire en physique, chimie et biologie.</w:t>
      </w:r>
    </w:p>
    <w:p w14:paraId="3BAFFB8F" w14:textId="77777777" w:rsidR="00EF5513" w:rsidRDefault="00EF5513" w:rsidP="00EF5513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</w:p>
    <w:p w14:paraId="69527BA8" w14:textId="77777777" w:rsidR="001C04B7" w:rsidRPr="001C04B7" w:rsidRDefault="001C04B7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Laboratoire d’accueil :</w:t>
      </w:r>
    </w:p>
    <w:p w14:paraId="7BDDD65D" w14:textId="34FE6D32" w:rsidR="001E32ED" w:rsidRDefault="001C04B7" w:rsidP="009D60FB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’équipe </w:t>
      </w:r>
      <w:r w:rsidR="009D60F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Energie et Mémoire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du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Laboratoire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Plasticité du Cerveau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l’ESPCI Paris</w:t>
      </w:r>
      <w:r w:rsidR="009212F2"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(UMR CNRS 8249)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recrute un</w:t>
      </w:r>
      <w:r w:rsidR="009D60F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(e) Ingénieur</w:t>
      </w:r>
      <w:r w:rsidR="004B208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(e) d'Etudes</w:t>
      </w:r>
      <w:r w:rsidR="009D60F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</w:t>
      </w:r>
      <w:r w:rsidR="009D60FB" w:rsidRPr="009D60F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aura pour mission de mettre en œuvre </w:t>
      </w:r>
      <w:r w:rsidR="004935B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et adapter des</w:t>
      </w:r>
      <w:r w:rsidR="009D60FB" w:rsidRPr="009D60F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techniques de biologie dans le cadre des projets scientifiques</w:t>
      </w:r>
      <w:r w:rsidR="004935B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portant sur l'étude de la mémoire et de la maladie d'Alzheimer.</w:t>
      </w:r>
    </w:p>
    <w:p w14:paraId="6AC5D436" w14:textId="77777777" w:rsidR="009D60FB" w:rsidRPr="009D60FB" w:rsidRDefault="009D60FB" w:rsidP="009D60FB">
      <w:pPr>
        <w:shd w:val="clear" w:color="auto" w:fill="FFFFFF"/>
        <w:suppressAutoHyphens w:val="0"/>
        <w:spacing w:after="0" w:line="240" w:lineRule="auto"/>
        <w:ind w:right="225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875BABB" w14:textId="50B4B79D" w:rsidR="001C04B7" w:rsidRPr="001C04B7" w:rsidRDefault="009D60FB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Ses activités sont</w:t>
      </w:r>
      <w:r w:rsidR="001C04B7"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 :</w:t>
      </w:r>
    </w:p>
    <w:p w14:paraId="24BB26E8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Conduire, en adaptant les conditions expérimentales, un ensemble de techniques :</w:t>
      </w:r>
    </w:p>
    <w:p w14:paraId="3AD050FF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 xml:space="preserve">                         * études comportementales chez la drosophile (mémoire olfactive)</w:t>
      </w:r>
    </w:p>
    <w:p w14:paraId="64C021BF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 xml:space="preserve">                         * études génétiques chez la drosophile</w:t>
      </w:r>
    </w:p>
    <w:p w14:paraId="39DB97CB" w14:textId="34D7DBF9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 xml:space="preserve">                         * analyse de </w:t>
      </w:r>
      <w:r w:rsidR="00B439C1">
        <w:rPr>
          <w:rFonts w:ascii="Arial" w:hAnsi="Arial" w:cs="Arial"/>
        </w:rPr>
        <w:t>protéines</w:t>
      </w:r>
      <w:r w:rsidRPr="00E936B0">
        <w:rPr>
          <w:rFonts w:ascii="Arial" w:hAnsi="Arial" w:cs="Arial"/>
        </w:rPr>
        <w:t xml:space="preserve"> </w:t>
      </w:r>
      <w:r w:rsidR="00705F6D">
        <w:rPr>
          <w:rFonts w:ascii="Arial" w:hAnsi="Arial" w:cs="Arial"/>
        </w:rPr>
        <w:t>par la technique de Western</w:t>
      </w:r>
    </w:p>
    <w:p w14:paraId="385B26CE" w14:textId="6AA27455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 xml:space="preserve">                         * analyse de biologie moléculaire</w:t>
      </w:r>
    </w:p>
    <w:p w14:paraId="1BEC816F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Exploiter et présenter les résultats des analyses, en garantir le suivi et la qualité</w:t>
      </w:r>
    </w:p>
    <w:p w14:paraId="5B2E3592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Rédiger des rapports d'expériences ou d'études, des notes techniques</w:t>
      </w:r>
    </w:p>
    <w:p w14:paraId="16CA0F5D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Gérer et organiser les moyens techniques dans le cadre d'un projet scientifique</w:t>
      </w:r>
    </w:p>
    <w:p w14:paraId="60BC16C9" w14:textId="77777777" w:rsidR="009D60FB" w:rsidRPr="00E936B0" w:rsidRDefault="009D60FB" w:rsidP="009D60FB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Assurer l'application des principes et des règles d'hygiène et de sécurité</w:t>
      </w:r>
    </w:p>
    <w:p w14:paraId="573622CD" w14:textId="1526228D" w:rsidR="001E32ED" w:rsidRPr="0065600C" w:rsidRDefault="001E32ED" w:rsidP="0065600C">
      <w:pPr>
        <w:spacing w:after="0" w:line="240" w:lineRule="auto"/>
        <w:jc w:val="both"/>
        <w:rPr>
          <w:sz w:val="24"/>
          <w:szCs w:val="24"/>
        </w:rPr>
      </w:pPr>
    </w:p>
    <w:p w14:paraId="52E1F5E7" w14:textId="77777777" w:rsidR="001C04B7" w:rsidRPr="001C04B7" w:rsidRDefault="001C04B7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Compétences requises :</w:t>
      </w:r>
    </w:p>
    <w:p w14:paraId="6037DA2B" w14:textId="4A5AB8FC" w:rsidR="0065600C" w:rsidRPr="00E936B0" w:rsidRDefault="0065600C" w:rsidP="0065600C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E936B0">
        <w:rPr>
          <w:rFonts w:ascii="Arial" w:hAnsi="Arial" w:cs="Arial"/>
        </w:rPr>
        <w:t>Biologie (connaissance approfondie)</w:t>
      </w:r>
    </w:p>
    <w:p w14:paraId="59B981A8" w14:textId="77777777" w:rsidR="0065600C" w:rsidRPr="00E936B0" w:rsidRDefault="0065600C" w:rsidP="0065600C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Réglementation en matière d'hygiène et de sécurité</w:t>
      </w:r>
    </w:p>
    <w:p w14:paraId="3CAFEDC3" w14:textId="77777777" w:rsidR="0065600C" w:rsidRPr="00E936B0" w:rsidRDefault="0065600C" w:rsidP="0065600C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Cadre légal et déontologique</w:t>
      </w:r>
    </w:p>
    <w:p w14:paraId="4441229D" w14:textId="77777777" w:rsidR="0065600C" w:rsidRPr="00E936B0" w:rsidRDefault="0065600C" w:rsidP="0065600C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Informatique appliquée</w:t>
      </w:r>
    </w:p>
    <w:p w14:paraId="11D9B389" w14:textId="5F5463F0" w:rsidR="0065600C" w:rsidRPr="00E936B0" w:rsidRDefault="0065600C" w:rsidP="0065600C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Mettre en œuvre des techniques de biologie</w:t>
      </w:r>
      <w:r w:rsidR="001D19EB">
        <w:rPr>
          <w:rFonts w:ascii="Arial" w:hAnsi="Arial" w:cs="Arial"/>
        </w:rPr>
        <w:t xml:space="preserve"> (</w:t>
      </w:r>
      <w:proofErr w:type="spellStart"/>
      <w:r w:rsidR="001D19EB">
        <w:rPr>
          <w:rFonts w:ascii="Arial" w:hAnsi="Arial" w:cs="Arial"/>
        </w:rPr>
        <w:t>qRT</w:t>
      </w:r>
      <w:proofErr w:type="spellEnd"/>
      <w:r w:rsidR="001D19EB">
        <w:rPr>
          <w:rFonts w:ascii="Arial" w:hAnsi="Arial" w:cs="Arial"/>
        </w:rPr>
        <w:t>-PCR, Western...)</w:t>
      </w:r>
    </w:p>
    <w:p w14:paraId="67C941B8" w14:textId="00421B49" w:rsidR="0065600C" w:rsidRPr="00E936B0" w:rsidRDefault="0065600C" w:rsidP="0065600C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Utiliser les logiciels spécifiques à l'activité</w:t>
      </w:r>
      <w:r w:rsidR="00B439C1">
        <w:rPr>
          <w:rFonts w:ascii="Arial" w:hAnsi="Arial" w:cs="Arial"/>
        </w:rPr>
        <w:t xml:space="preserve"> (statistique, suite Microsoft...)</w:t>
      </w:r>
    </w:p>
    <w:p w14:paraId="2EEB1D77" w14:textId="1D4E7236" w:rsidR="0065600C" w:rsidRDefault="0065600C" w:rsidP="0065600C">
      <w:pPr>
        <w:pStyle w:val="Sansinterligne"/>
        <w:rPr>
          <w:rFonts w:ascii="Arial" w:hAnsi="Arial" w:cs="Arial"/>
        </w:rPr>
      </w:pPr>
      <w:r w:rsidRPr="00E936B0">
        <w:rPr>
          <w:rFonts w:ascii="Arial" w:hAnsi="Arial" w:cs="Arial"/>
        </w:rPr>
        <w:t>- Concevoir des dispositifs expérimentaux</w:t>
      </w:r>
    </w:p>
    <w:p w14:paraId="65803637" w14:textId="02ACC974" w:rsidR="009537C5" w:rsidRDefault="009537C5" w:rsidP="0065600C">
      <w:pPr>
        <w:pStyle w:val="Sansinterligne"/>
        <w:rPr>
          <w:rFonts w:ascii="Arial" w:hAnsi="Arial" w:cs="Arial"/>
        </w:rPr>
      </w:pPr>
    </w:p>
    <w:p w14:paraId="39B92914" w14:textId="0EA5809D" w:rsidR="009537C5" w:rsidRPr="00E936B0" w:rsidRDefault="009537C5" w:rsidP="0065600C">
      <w:pPr>
        <w:pStyle w:val="Sansinterligne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color w:val="E62645"/>
        </w:rPr>
        <w:t>Prérequis</w:t>
      </w:r>
    </w:p>
    <w:p w14:paraId="379319B1" w14:textId="5088F611" w:rsidR="001E32ED" w:rsidRDefault="009537C5" w:rsidP="009537C5">
      <w:pPr>
        <w:pStyle w:val="Sansinterligne"/>
        <w:rPr>
          <w:rFonts w:ascii="Arial" w:hAnsi="Arial" w:cs="Arial"/>
        </w:rPr>
      </w:pPr>
      <w:r w:rsidRPr="009537C5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diplôme bac+</w:t>
      </w:r>
      <w:r w:rsidR="00E25B33">
        <w:rPr>
          <w:rFonts w:ascii="Arial" w:hAnsi="Arial" w:cs="Arial"/>
        </w:rPr>
        <w:t>2</w:t>
      </w:r>
    </w:p>
    <w:p w14:paraId="07BE809C" w14:textId="32BFBDD0" w:rsidR="009537C5" w:rsidRPr="009537C5" w:rsidRDefault="009537C5" w:rsidP="009537C5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E25B33">
        <w:rPr>
          <w:rFonts w:ascii="Arial" w:hAnsi="Arial" w:cs="Arial"/>
        </w:rPr>
        <w:t>minimun</w:t>
      </w:r>
      <w:proofErr w:type="spellEnd"/>
      <w:r w:rsidR="00E25B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 années d'expérience en laboratoire</w:t>
      </w:r>
    </w:p>
    <w:p w14:paraId="6BCB201D" w14:textId="77777777" w:rsidR="009537C5" w:rsidRDefault="009537C5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</w:p>
    <w:p w14:paraId="214D731E" w14:textId="77777777" w:rsidR="001C04B7" w:rsidRPr="001C04B7" w:rsidRDefault="001C04B7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Environnement hiérarchique :</w:t>
      </w:r>
    </w:p>
    <w:p w14:paraId="33461B3E" w14:textId="523092E4" w:rsidR="001C04B7" w:rsidRPr="001C04B7" w:rsidRDefault="001C04B7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Le/la titulaire du poste sera placé(e) sous la responsabilité de </w:t>
      </w:r>
      <w:r w:rsidR="006560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Thomas PREAT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au sein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l’équipe </w:t>
      </w:r>
      <w:r w:rsidR="006560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Energie et Mémoire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Laboratoire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Plasticité du Cerveau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831E3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 </w:t>
      </w:r>
      <w:r w:rsidR="00831E35">
        <w:rPr>
          <w:rFonts w:ascii="Arial" w:eastAsia="Times New Roman" w:hAnsi="Arial" w:cs="Arial"/>
          <w:color w:val="000000"/>
          <w:sz w:val="24"/>
          <w:szCs w:val="24"/>
          <w:lang w:eastAsia="fr-FR"/>
        </w:rPr>
        <w:lastRenderedPageBreak/>
        <w:t>personne interagira pendant les 6 premiers mois avec une Ing</w:t>
      </w:r>
      <w:r w:rsidR="00DF75B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</w:t>
      </w:r>
      <w:r w:rsidR="00831E3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nieure d'Etudes présente dans l'équipe</w:t>
      </w:r>
      <w:r w:rsidR="008268A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depuis 5 ans.</w:t>
      </w:r>
    </w:p>
    <w:p w14:paraId="238FEF18" w14:textId="77777777" w:rsidR="001E32ED" w:rsidRDefault="001E32ED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</w:p>
    <w:p w14:paraId="63D42FD4" w14:textId="77777777" w:rsidR="001C04B7" w:rsidRPr="001C04B7" w:rsidRDefault="001C04B7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Début :</w:t>
      </w:r>
    </w:p>
    <w:p w14:paraId="5E3BB620" w14:textId="225781CB" w:rsidR="00262BBF" w:rsidRPr="001E32ED" w:rsidRDefault="001C04B7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Contrat à durée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déterminée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</w:t>
      </w:r>
      <w:r w:rsidR="00E73C2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 an</w:t>
      </w:r>
      <w:r w:rsidR="006560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B257B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renouvelable 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à compter du 1er </w:t>
      </w:r>
      <w:r w:rsidR="002D79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mars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</w:t>
      </w:r>
      <w:r w:rsidR="006560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="002D799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</w:t>
      </w:r>
      <w:r w:rsidR="0044044E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(flexible).</w:t>
      </w:r>
    </w:p>
    <w:p w14:paraId="33C6C8DC" w14:textId="77777777" w:rsidR="001E32ED" w:rsidRDefault="001E32ED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</w:p>
    <w:p w14:paraId="6C147497" w14:textId="77777777" w:rsidR="00262BBF" w:rsidRPr="001C04B7" w:rsidRDefault="00262BBF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Transmission des candidatures et contacts</w:t>
      </w:r>
      <w:r w:rsidRPr="001C04B7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 :</w:t>
      </w:r>
    </w:p>
    <w:p w14:paraId="67C9A86F" w14:textId="77777777" w:rsidR="00DE5DB4" w:rsidRPr="001E32ED" w:rsidRDefault="00DE5DB4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Candidatures (lettre de motivation et CV) à transmettre par courrier électronique.</w:t>
      </w:r>
    </w:p>
    <w:p w14:paraId="3E4F9399" w14:textId="77777777" w:rsidR="001E32ED" w:rsidRDefault="001E32ED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0DDE364B" w14:textId="17CDFB6F" w:rsidR="00866894" w:rsidRPr="001E32ED" w:rsidRDefault="00D01780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Responsable scientifique : </w:t>
      </w:r>
      <w:proofErr w:type="spellStart"/>
      <w:r w:rsidR="001552F8">
        <w:fldChar w:fldCharType="begin"/>
      </w:r>
      <w:r w:rsidR="001552F8">
        <w:instrText xml:space="preserve"> HYPERLINK "mailto:francois.vialatte@espci.fr" \h </w:instrText>
      </w:r>
      <w:r w:rsidR="001552F8">
        <w:fldChar w:fldCharType="separate"/>
      </w:r>
      <w:proofErr w:type="gramStart"/>
      <w:r w:rsidR="006560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thomas.preat</w:t>
      </w:r>
      <w:proofErr w:type="spellEnd"/>
      <w:proofErr w:type="gramEnd"/>
      <w:r w:rsidR="0065600C"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@espci.fr</w:t>
      </w:r>
      <w:r w:rsidR="001552F8">
        <w:rPr>
          <w:rFonts w:ascii="Arial" w:eastAsia="Times New Roman" w:hAnsi="Arial" w:cs="Arial"/>
          <w:color w:val="000000"/>
          <w:sz w:val="24"/>
          <w:szCs w:val="24"/>
          <w:lang w:eastAsia="fr-FR"/>
        </w:rPr>
        <w:fldChar w:fldCharType="end"/>
      </w:r>
    </w:p>
    <w:p w14:paraId="20D58954" w14:textId="1F29A74F" w:rsidR="002843ED" w:rsidRPr="001E32ED" w:rsidRDefault="002843ED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Équipe </w:t>
      </w:r>
      <w:r w:rsidR="006560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Energie et Mémoire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Laboratoire 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Plasticité du Cerveau</w:t>
      </w:r>
      <w:r w:rsidRPr="001C04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l’ESPCI Paris</w:t>
      </w: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(UMR CNRS 8249</w:t>
      </w:r>
      <w:r w:rsidR="00353026"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</w:p>
    <w:p w14:paraId="5D196900" w14:textId="77777777" w:rsidR="001E32ED" w:rsidRDefault="001E32ED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</w:p>
    <w:p w14:paraId="32DDFE9E" w14:textId="77777777" w:rsidR="002E779F" w:rsidRPr="001C04B7" w:rsidRDefault="002E779F" w:rsidP="001E32ED">
      <w:pPr>
        <w:shd w:val="clear" w:color="auto" w:fill="FFFFFF"/>
        <w:suppressAutoHyphens w:val="0"/>
        <w:spacing w:after="0" w:line="240" w:lineRule="auto"/>
        <w:outlineLvl w:val="3"/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b/>
          <w:bCs/>
          <w:color w:val="E62645"/>
          <w:sz w:val="24"/>
          <w:szCs w:val="24"/>
          <w:lang w:eastAsia="fr-FR"/>
        </w:rPr>
        <w:t>Accès :</w:t>
      </w:r>
    </w:p>
    <w:p w14:paraId="097DB02B" w14:textId="77777777" w:rsidR="002E779F" w:rsidRPr="001E32ED" w:rsidRDefault="002E779F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Métro ligne 7 (Place Monge/Censier Daubenton) </w:t>
      </w:r>
    </w:p>
    <w:p w14:paraId="35DC2103" w14:textId="77777777" w:rsidR="002E779F" w:rsidRPr="001E32ED" w:rsidRDefault="002E779F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RER B (Luxembourg)</w:t>
      </w:r>
    </w:p>
    <w:p w14:paraId="58EB3D31" w14:textId="77777777" w:rsidR="002E779F" w:rsidRPr="001E32ED" w:rsidRDefault="002E779F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- Bus 21, 27 et 47</w:t>
      </w:r>
    </w:p>
    <w:p w14:paraId="5397571E" w14:textId="77777777" w:rsidR="00866894" w:rsidRPr="001E32ED" w:rsidRDefault="002E779F" w:rsidP="001E32ED">
      <w:pPr>
        <w:shd w:val="clear" w:color="auto" w:fill="FFFFFF"/>
        <w:suppressAutoHyphens w:val="0"/>
        <w:spacing w:after="0" w:line="240" w:lineRule="auto"/>
        <w:ind w:right="225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- 3 stations </w:t>
      </w:r>
      <w:proofErr w:type="spellStart"/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Vélib</w:t>
      </w:r>
      <w:proofErr w:type="spellEnd"/>
      <w:r w:rsidRPr="001E32E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proches</w:t>
      </w:r>
    </w:p>
    <w:sectPr w:rsidR="00866894" w:rsidRPr="001E32ED" w:rsidSect="008668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D0CEE6" w14:textId="77777777" w:rsidR="005B4306" w:rsidRDefault="005B4306" w:rsidP="001C26B0">
      <w:pPr>
        <w:spacing w:after="0" w:line="240" w:lineRule="auto"/>
      </w:pPr>
      <w:r>
        <w:separator/>
      </w:r>
    </w:p>
  </w:endnote>
  <w:endnote w:type="continuationSeparator" w:id="0">
    <w:p w14:paraId="427FA931" w14:textId="77777777" w:rsidR="005B4306" w:rsidRDefault="005B4306" w:rsidP="001C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Zen Hei Sharp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Lohit Devanagari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D2D3D" w14:textId="77777777" w:rsidR="001C26B0" w:rsidRDefault="001C26B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21D15" w14:textId="77777777" w:rsidR="001C26B0" w:rsidRDefault="001C26B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B1A97" w14:textId="77777777" w:rsidR="001C26B0" w:rsidRDefault="001C26B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9DA03" w14:textId="77777777" w:rsidR="005B4306" w:rsidRDefault="005B4306" w:rsidP="001C26B0">
      <w:pPr>
        <w:spacing w:after="0" w:line="240" w:lineRule="auto"/>
      </w:pPr>
      <w:r>
        <w:separator/>
      </w:r>
    </w:p>
  </w:footnote>
  <w:footnote w:type="continuationSeparator" w:id="0">
    <w:p w14:paraId="476D6452" w14:textId="77777777" w:rsidR="005B4306" w:rsidRDefault="005B4306" w:rsidP="001C2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D8E7" w14:textId="77777777" w:rsidR="001C26B0" w:rsidRDefault="001C26B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75D1A" w14:textId="77777777" w:rsidR="001C26B0" w:rsidRDefault="001C26B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CE55F" w14:textId="77777777" w:rsidR="001C26B0" w:rsidRDefault="001C26B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D4885"/>
    <w:multiLevelType w:val="multilevel"/>
    <w:tmpl w:val="962C7D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697FEA"/>
    <w:multiLevelType w:val="multilevel"/>
    <w:tmpl w:val="46162C6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94"/>
    <w:rsid w:val="000215FF"/>
    <w:rsid w:val="000A4F15"/>
    <w:rsid w:val="000B4483"/>
    <w:rsid w:val="00101A87"/>
    <w:rsid w:val="001552F8"/>
    <w:rsid w:val="00180DF0"/>
    <w:rsid w:val="0018285D"/>
    <w:rsid w:val="001B1D86"/>
    <w:rsid w:val="001C04B7"/>
    <w:rsid w:val="001C26B0"/>
    <w:rsid w:val="001D19EB"/>
    <w:rsid w:val="001E32ED"/>
    <w:rsid w:val="00262BBF"/>
    <w:rsid w:val="002843ED"/>
    <w:rsid w:val="002C692F"/>
    <w:rsid w:val="002D7997"/>
    <w:rsid w:val="002E779F"/>
    <w:rsid w:val="00353026"/>
    <w:rsid w:val="00385F6B"/>
    <w:rsid w:val="003D0E1B"/>
    <w:rsid w:val="003E202E"/>
    <w:rsid w:val="0040149E"/>
    <w:rsid w:val="00424032"/>
    <w:rsid w:val="0044044E"/>
    <w:rsid w:val="004935B9"/>
    <w:rsid w:val="004A76ED"/>
    <w:rsid w:val="004A7798"/>
    <w:rsid w:val="004B208C"/>
    <w:rsid w:val="005071E3"/>
    <w:rsid w:val="00547F68"/>
    <w:rsid w:val="005820E2"/>
    <w:rsid w:val="005B4306"/>
    <w:rsid w:val="0065600C"/>
    <w:rsid w:val="00677BA7"/>
    <w:rsid w:val="006F27B9"/>
    <w:rsid w:val="00705F6D"/>
    <w:rsid w:val="00740340"/>
    <w:rsid w:val="007B03A8"/>
    <w:rsid w:val="007B7BE9"/>
    <w:rsid w:val="007D0658"/>
    <w:rsid w:val="008268A5"/>
    <w:rsid w:val="00831E35"/>
    <w:rsid w:val="00866894"/>
    <w:rsid w:val="008838B2"/>
    <w:rsid w:val="008A2F11"/>
    <w:rsid w:val="009212F2"/>
    <w:rsid w:val="0095009B"/>
    <w:rsid w:val="009537C5"/>
    <w:rsid w:val="00955860"/>
    <w:rsid w:val="009717AF"/>
    <w:rsid w:val="009D60FB"/>
    <w:rsid w:val="009E2B39"/>
    <w:rsid w:val="00A85C72"/>
    <w:rsid w:val="00B257BD"/>
    <w:rsid w:val="00B34FD1"/>
    <w:rsid w:val="00B439C1"/>
    <w:rsid w:val="00C360B8"/>
    <w:rsid w:val="00CA4BC3"/>
    <w:rsid w:val="00CB080F"/>
    <w:rsid w:val="00CB3B94"/>
    <w:rsid w:val="00CD172D"/>
    <w:rsid w:val="00D01780"/>
    <w:rsid w:val="00D05F48"/>
    <w:rsid w:val="00D31D10"/>
    <w:rsid w:val="00D952FA"/>
    <w:rsid w:val="00DA57B7"/>
    <w:rsid w:val="00DE5DB4"/>
    <w:rsid w:val="00DF75B4"/>
    <w:rsid w:val="00E25B33"/>
    <w:rsid w:val="00E73C29"/>
    <w:rsid w:val="00EF5513"/>
    <w:rsid w:val="00F41C49"/>
    <w:rsid w:val="00F4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8476D"/>
  <w15:docId w15:val="{F5CAC5F5-8211-4C2B-93C1-E150DDB45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WenQuanYi Zen Hei Sharp" w:hAnsi="Calibri" w:cs="Times New Roman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894"/>
    <w:pPr>
      <w:suppressAutoHyphens/>
      <w:spacing w:after="200"/>
    </w:pPr>
  </w:style>
  <w:style w:type="paragraph" w:styleId="Titre4">
    <w:name w:val="heading 4"/>
    <w:basedOn w:val="Normal"/>
    <w:link w:val="Titre4Car"/>
    <w:uiPriority w:val="9"/>
    <w:qFormat/>
    <w:rsid w:val="001C04B7"/>
    <w:pPr>
      <w:suppressAutoHyphens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D14BFD"/>
    <w:rPr>
      <w:color w:val="000080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BFD"/>
    <w:rPr>
      <w:rFonts w:ascii="Tahoma" w:hAnsi="Tahoma" w:cs="Tahoma"/>
      <w:sz w:val="16"/>
      <w:szCs w:val="16"/>
    </w:rPr>
  </w:style>
  <w:style w:type="paragraph" w:styleId="Titre">
    <w:name w:val="Title"/>
    <w:basedOn w:val="Normal"/>
    <w:next w:val="Corpsdetexte"/>
    <w:rsid w:val="00866894"/>
    <w:pPr>
      <w:keepNext/>
      <w:spacing w:before="240" w:after="120"/>
    </w:pPr>
    <w:rPr>
      <w:rFonts w:ascii="Liberation Sans" w:hAnsi="Liberation Sans" w:cs="Lohit Devanagari"/>
      <w:sz w:val="28"/>
      <w:szCs w:val="28"/>
    </w:rPr>
  </w:style>
  <w:style w:type="paragraph" w:styleId="Corpsdetexte">
    <w:name w:val="Body Text"/>
    <w:basedOn w:val="Normal"/>
    <w:rsid w:val="00866894"/>
    <w:pPr>
      <w:spacing w:after="140" w:line="288" w:lineRule="auto"/>
    </w:pPr>
  </w:style>
  <w:style w:type="paragraph" w:styleId="Liste">
    <w:name w:val="List"/>
    <w:basedOn w:val="Corpsdetexte"/>
    <w:rsid w:val="00866894"/>
    <w:rPr>
      <w:rFonts w:cs="Lohit Devanagari"/>
    </w:rPr>
  </w:style>
  <w:style w:type="paragraph" w:styleId="Lgende">
    <w:name w:val="caption"/>
    <w:basedOn w:val="Normal"/>
    <w:rsid w:val="0086689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rsid w:val="00866894"/>
    <w:pPr>
      <w:suppressLineNumbers/>
    </w:pPr>
    <w:rPr>
      <w:rFonts w:cs="Lohit Devanaga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4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rsid w:val="001C04B7"/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C04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1C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26B0"/>
  </w:style>
  <w:style w:type="paragraph" w:styleId="Pieddepage">
    <w:name w:val="footer"/>
    <w:basedOn w:val="Normal"/>
    <w:link w:val="PieddepageCar"/>
    <w:uiPriority w:val="99"/>
    <w:unhideWhenUsed/>
    <w:rsid w:val="001C2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26B0"/>
  </w:style>
  <w:style w:type="table" w:styleId="Grilledutableau">
    <w:name w:val="Table Grid"/>
    <w:basedOn w:val="TableauNormal"/>
    <w:uiPriority w:val="59"/>
    <w:rsid w:val="001C26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9D60FB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F75B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5B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75B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75B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75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16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2372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SIGMA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frob</dc:creator>
  <cp:lastModifiedBy>Tu Khanh NGUYEN</cp:lastModifiedBy>
  <cp:revision>2</cp:revision>
  <cp:lastPrinted>2015-03-06T11:47:00Z</cp:lastPrinted>
  <dcterms:created xsi:type="dcterms:W3CDTF">2021-01-18T11:47:00Z</dcterms:created>
  <dcterms:modified xsi:type="dcterms:W3CDTF">2021-01-18T11:47:00Z</dcterms:modified>
  <dc:language>fr-FR</dc:language>
</cp:coreProperties>
</file>